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9" w:rsidRPr="002F10B9" w:rsidRDefault="002F10B9" w:rsidP="002F10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"http://www.sierpc.pl/images/pdf/2014/kwiecien/infsm.pdf" \l "page=1" \o "Strona 1" </w:instrText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F10B9" w:rsidRPr="00515B57" w:rsidRDefault="002F10B9" w:rsidP="002F10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Zgodnie z zapis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>ami art. 3 ust. 2 pkt. 9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ustawy o utrzymaniu czystości 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p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 w:rsidR="002A56AE">
        <w:rPr>
          <w:rFonts w:ascii="Times New Roman" w:eastAsia="Times New Roman" w:hAnsi="Times New Roman" w:cs="Times New Roman"/>
          <w:sz w:val="30"/>
          <w:szCs w:val="30"/>
          <w:lang w:eastAsia="pl-PL"/>
        </w:rPr>
        <w:t>rządku w gminach (Dz. U. z 2017</w:t>
      </w:r>
      <w:r w:rsidR="00657E1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r.</w:t>
      </w:r>
      <w:r w:rsidR="002A56A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poz. 2422</w:t>
      </w:r>
      <w:r w:rsidR="000057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ze zm.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) gminy udostępniają na stronie internetowej urzędu gminy oraz w sposób zwyczajowo przyjęty informacje o osiągniętych przez gminę oraz podmioty odbierające odpady komunalne od właścicieli nieruchomości, które nie działają na podstawie umowy i nie świadczą takiej usługi w t</w:t>
      </w:r>
      <w:r w:rsidR="002A56A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rybie zamówienia z wolnej ręki,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w danym roku kalendarzowym wymaganych poziomach recyklingu, przygotowania do ponownego użycia i odzysku innymi metodami oraz ograniczenia masy odpadów komunalnych ulegających biodegradacj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 przekazywanych do składowania.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Rozporządzeniem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Ministra Środowiska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CF12A2">
        <w:rPr>
          <w:rFonts w:ascii="Times New Roman" w:eastAsia="Times New Roman" w:hAnsi="Times New Roman" w:cs="Times New Roman"/>
          <w:sz w:val="28"/>
          <w:szCs w:val="28"/>
          <w:lang w:eastAsia="pl-PL"/>
        </w:rPr>
        <w:t>z 14 grudnia 2016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poziomów recyklingu,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przygotowania do ponownego użycia i odzysku innymi metodami niektórych frakcji odpadów komunalnych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="00CF12A2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 2016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12A2">
        <w:rPr>
          <w:rFonts w:ascii="Times New Roman" w:eastAsia="Times New Roman" w:hAnsi="Times New Roman" w:cs="Times New Roman"/>
          <w:sz w:val="28"/>
          <w:szCs w:val="28"/>
          <w:lang w:eastAsia="pl-PL"/>
        </w:rPr>
        <w:t>r. poz. 2167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minimalny poziom recykli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ngu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przygotowania 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ponownego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użycia papi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eru, metali, tworzyw sztucznych</w:t>
      </w:r>
      <w:r w:rsidR="002A5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szkła w 2017 r. wynosi 20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%.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ozporządzeni</w:t>
      </w:r>
      <w:r w:rsidR="002A56AE">
        <w:rPr>
          <w:rFonts w:ascii="Times New Roman" w:eastAsia="Times New Roman" w:hAnsi="Times New Roman" w:cs="Times New Roman"/>
          <w:sz w:val="30"/>
          <w:szCs w:val="30"/>
          <w:lang w:eastAsia="pl-PL"/>
        </w:rPr>
        <w:t>em Ministra Środowiska z dnia 15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2A56AE">
        <w:rPr>
          <w:rFonts w:ascii="Times New Roman" w:eastAsia="Times New Roman" w:hAnsi="Times New Roman" w:cs="Times New Roman"/>
          <w:sz w:val="30"/>
          <w:szCs w:val="30"/>
          <w:lang w:eastAsia="pl-PL"/>
        </w:rPr>
        <w:t>grudnia 2017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ograniczenia masy odpadów komunalnych ulegających biodegradacji przekazywanych do składowania oraz sposobu obliczania poziomu ograniczania masy tych odpadów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2A56AE">
        <w:rPr>
          <w:rFonts w:ascii="Times New Roman" w:eastAsia="Times New Roman" w:hAnsi="Times New Roman" w:cs="Times New Roman"/>
          <w:sz w:val="28"/>
          <w:szCs w:val="28"/>
          <w:lang w:eastAsia="pl-PL"/>
        </w:rPr>
        <w:t>2017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2A56AE">
        <w:rPr>
          <w:rFonts w:ascii="Times New Roman" w:eastAsia="Times New Roman" w:hAnsi="Times New Roman" w:cs="Times New Roman"/>
          <w:sz w:val="28"/>
          <w:szCs w:val="28"/>
          <w:lang w:eastAsia="pl-PL"/>
        </w:rPr>
        <w:t>r. poz. 2412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–dopuszczalny poziom masy odpadów komunalnych ulegających biodegradacji pr</w:t>
      </w:r>
      <w:r w:rsidR="002A5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zekazanych do składowania w 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057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45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ozporządzeni</w:t>
      </w:r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>em Ministra Środowiska z dnia 14 grudnia 2016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poziomów recyklingu, przygotowania do ponownego użycia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odzysku innymi metodami niektórych frakcji odpadów komunalnych</w:t>
      </w:r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(Dz. U. z 2016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>r. poz. 2167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– minimalny poziom recyklingu </w:t>
      </w:r>
      <w:r w:rsidR="00CF12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przygotowania do ponownego użycia innych niż niebezpieczne odpadów budowlanych</w:t>
      </w:r>
      <w:r w:rsidR="00CF12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2A5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rozbiórkowych w 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A5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45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15B57" w:rsidRPr="002F10B9" w:rsidRDefault="00515B57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268"/>
        <w:gridCol w:w="3804"/>
      </w:tblGrid>
      <w:tr w:rsidR="004C76F8" w:rsidRPr="006829DD" w:rsidTr="004C76F8">
        <w:trPr>
          <w:trHeight w:val="789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lastRenderedPageBreak/>
              <w:t>Poziom recyklingu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Default="002A56AE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2017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r.</w:t>
            </w:r>
          </w:p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Płońsk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4C76F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6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</w:t>
            </w:r>
            <w:r w:rsidR="002A5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według Rozporządzenia Ministra Środowiska</w:t>
            </w:r>
          </w:p>
        </w:tc>
      </w:tr>
      <w:tr w:rsidR="004C76F8" w:rsidRPr="006829DD" w:rsidTr="004C76F8">
        <w:trPr>
          <w:trHeight w:val="425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papieru, metalu, tworzyw sztucznych i szkła (zebranych selektywnie „u źródła”)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2A56AE" w:rsidP="00657E1E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35,28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="004C76F8"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C76F8" w:rsidRPr="004C76F8" w:rsidRDefault="002A56AE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4C76F8"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4C76F8" w:rsidRPr="006829DD" w:rsidTr="004C76F8">
        <w:trPr>
          <w:trHeight w:val="454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odpadów budowlanych i rozbiórkowych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2A56AE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95,19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="004C76F8"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2A56AE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  <w:r w:rsidR="004C76F8"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00571F" w:rsidRPr="006829DD" w:rsidTr="004C76F8">
        <w:trPr>
          <w:trHeight w:val="454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1F" w:rsidRPr="006829DD" w:rsidRDefault="0000571F" w:rsidP="00BC25B5">
            <w:pPr>
              <w:spacing w:line="256" w:lineRule="auto"/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odpady biodegradowalne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1F" w:rsidRPr="006829DD" w:rsidRDefault="002A56AE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31,90</w:t>
            </w:r>
            <w:r w:rsidR="0000571F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00571F" w:rsidRDefault="0000571F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45 %</w:t>
            </w:r>
          </w:p>
        </w:tc>
      </w:tr>
    </w:tbl>
    <w:p w:rsidR="00515B57" w:rsidRDefault="00515B57" w:rsidP="00515B57"/>
    <w:p w:rsidR="002F10B9" w:rsidRPr="002F10B9" w:rsidRDefault="002F10B9" w:rsidP="002F10B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F10B9" w:rsidRPr="002F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CB"/>
    <w:rsid w:val="0000571F"/>
    <w:rsid w:val="000259A8"/>
    <w:rsid w:val="002A56AE"/>
    <w:rsid w:val="002F0D29"/>
    <w:rsid w:val="002F10B9"/>
    <w:rsid w:val="00447EFD"/>
    <w:rsid w:val="004C76F8"/>
    <w:rsid w:val="00515B57"/>
    <w:rsid w:val="00657E1E"/>
    <w:rsid w:val="006832B3"/>
    <w:rsid w:val="008E2702"/>
    <w:rsid w:val="00A963CB"/>
    <w:rsid w:val="00AF3C64"/>
    <w:rsid w:val="00CF12A2"/>
    <w:rsid w:val="00E71DE3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EF97-0229-4B48-8712-D277136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7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Justyna Naguszewska</cp:lastModifiedBy>
  <cp:revision>11</cp:revision>
  <cp:lastPrinted>2015-06-18T07:32:00Z</cp:lastPrinted>
  <dcterms:created xsi:type="dcterms:W3CDTF">2014-04-23T07:31:00Z</dcterms:created>
  <dcterms:modified xsi:type="dcterms:W3CDTF">2018-03-07T09:42:00Z</dcterms:modified>
</cp:coreProperties>
</file>